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60" w:rsidRPr="00580E60" w:rsidRDefault="00580E60" w:rsidP="00580E60">
      <w:pPr>
        <w:shd w:val="clear" w:color="auto" w:fill="FFFFFF"/>
        <w:spacing w:before="12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80E6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Порядок проведения диспансеризации взрослого и детского населения Беларуси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857750" cy="2581275"/>
            <wp:effectExtent l="0" t="0" r="0" b="9525"/>
            <wp:docPr id="1" name="Рисунок 1" descr="di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Минздрав утвердил инструкции, определяющие порядок диспансеризации взрослого и детского населения.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Инструкции утверждены ведомственными постановлениями от 16 декабря 2024 года №173 и №174 соответственно.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ВАЖНО: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Segoe UI Symbol" w:eastAsia="Times New Roman" w:hAnsi="Segoe UI Symbol" w:cs="Segoe UI Symbol"/>
          <w:color w:val="333333"/>
          <w:sz w:val="24"/>
          <w:szCs w:val="24"/>
          <w:lang w:eastAsia="ru-RU"/>
        </w:rPr>
        <w:t>✔️</w:t>
      </w: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диспансеризация взрослых в возрасте: 18-39 лет проводится в течение одного рабочего дня - раз в три года,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Segoe UI Symbol" w:eastAsia="Times New Roman" w:hAnsi="Segoe UI Symbol" w:cs="Segoe UI Symbol"/>
          <w:color w:val="333333"/>
          <w:sz w:val="24"/>
          <w:szCs w:val="24"/>
          <w:lang w:eastAsia="ru-RU"/>
        </w:rPr>
        <w:t>✔️</w:t>
      </w: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 в возрасте: от 40 лет и за пять лет до достижения общеустановленного пенсионного возраста - раз в год,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Segoe UI Symbol" w:eastAsia="Times New Roman" w:hAnsi="Segoe UI Symbol" w:cs="Segoe UI Symbol"/>
          <w:color w:val="333333"/>
          <w:sz w:val="24"/>
          <w:szCs w:val="24"/>
          <w:lang w:eastAsia="ru-RU"/>
        </w:rPr>
        <w:t>✔️</w:t>
      </w: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течение двух рабочих дней один раз в год проводится диспансеризация лиц, достигших общеустановленного пенсионного возраста, а также в течение пяти лет до достижения такого возраста.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Диспансеризация детей проводится в группах диспансерного наблюдения до 1 года и с 1 года до 17 лет. Установлены различные схемы ее проведения в зависимости от возраста, наличия группы риска развития заболеваний. Она проводится участковым врачом-педиатром или врачом общей практики, обслуживающим детское население в амбулаторно-поликлинических организациях по месту их фактического проживания.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Segoe UI Symbol" w:eastAsia="Times New Roman" w:hAnsi="Segoe UI Symbol" w:cs="Segoe UI Symbol"/>
          <w:color w:val="333333"/>
          <w:sz w:val="24"/>
          <w:szCs w:val="24"/>
          <w:lang w:eastAsia="ru-RU"/>
        </w:rPr>
        <w:t>❗️</w:t>
      </w: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Постановлением Минздрава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16 декабря 2024 г. № 173 «О порядке проведения диспансеризации взрослого населения» утверждена Инструкция о порядке проведения диспансеризации взрослого населения и признано утратившим силу постановление ведомства от 30 августа 2023 г. № 125 «О порядке проведения диспансеризации взрослого и детского населения».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новой редакции Инструкции о порядке проведения диспансеризации взрослого населения относительно старого документа, есть</w:t>
      </w:r>
      <w:r w:rsidRPr="00580E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изменения: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исключены: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перечень заболеваний (состояний), подлежащих медицинскому наблюдению в амбулаторных условиях (взрослое население);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перечень заболеваний (состояний), подлежащих медицинскому наблюдению в амбулаторных условиях (детское население);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анкета выявления факторов риска развития неинфекционных заболеваний и последующее определение лабораторных и диагностических исследований у взрослого населения.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Включена карта оценки симптомов и признаков предопухолевых и опухолевых заболеваний.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Уточнены формулировки отдельных пунктов Инструкции.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Расширены</w:t>
      </w: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критерии эффективности диспансеризации взрослого населения.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Segoe UI Symbol" w:eastAsia="Times New Roman" w:hAnsi="Segoe UI Symbol" w:cs="Segoe UI Symbol"/>
          <w:color w:val="333333"/>
          <w:sz w:val="24"/>
          <w:szCs w:val="24"/>
          <w:lang w:eastAsia="ru-RU"/>
        </w:rPr>
        <w:t>❗️</w:t>
      </w:r>
      <w:proofErr w:type="gramStart"/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схему проведения диспансеризации взрослого населения </w:t>
      </w:r>
      <w:r w:rsidRPr="00580E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добавлены</w:t>
      </w: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осмотр полости рта зубным фельдшером/врачом-специалистом стоматологического профиля или врачом-</w:t>
      </w:r>
      <w:proofErr w:type="spellStart"/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оториноларингологом</w:t>
      </w:r>
      <w:proofErr w:type="spellEnd"/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расширен перечень показателей биохимического анализа крови (</w:t>
      </w:r>
      <w:proofErr w:type="spellStart"/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креатинин</w:t>
      </w:r>
      <w:proofErr w:type="spellEnd"/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АЛТ, общий холестерин, триглицериды) и установлена периодичность исследования;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установлена периодичность проведения общего анализа крови, общего анализа мочи, глюкозы крови, электрокардиографии;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скорректирована периодичность проведения медицинского осмотра женщин в смотровом кабинете, забора биологического материала с шейки матки с целью ранней диагностики предопухолевых и опухолевых заболеваний, маммографии молочных желез,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скорректирована периодичность проведения исследования для определения </w:t>
      </w:r>
      <w:proofErr w:type="spellStart"/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простатспецифического</w:t>
      </w:r>
      <w:proofErr w:type="spellEnd"/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антигена для мужчин;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уточнено определение наличия генотипов вируса папилломы человека при проведении ВПЧ-тестирования высокого канцерогенного риска (14 генотипов).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Постановление вступило в силу 1 января 2025 г.</w:t>
      </w:r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580E60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Источник: </w:t>
      </w:r>
      <w:hyperlink r:id="rId5" w:history="1">
        <w:r w:rsidRPr="00580E60">
          <w:rPr>
            <w:rFonts w:ascii="Arial" w:eastAsia="Times New Roman" w:hAnsi="Arial" w:cs="Arial"/>
            <w:i/>
            <w:iCs/>
            <w:color w:val="2BB673"/>
            <w:sz w:val="24"/>
            <w:szCs w:val="24"/>
            <w:u w:val="single"/>
            <w:lang w:eastAsia="ru-RU"/>
          </w:rPr>
          <w:t>https://minzdrav.gov.by/ru/novoe-na-sayte/detail.php?ID=336123&amp;sphrase_id=610570</w:t>
        </w:r>
      </w:hyperlink>
    </w:p>
    <w:p w:rsidR="00580E60" w:rsidRPr="00580E60" w:rsidRDefault="00580E60" w:rsidP="00580E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0E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5366" w:rsidRDefault="00455366"/>
    <w:sectPr w:rsidR="0045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60"/>
    <w:rsid w:val="00455366"/>
    <w:rsid w:val="00580E60"/>
    <w:rsid w:val="005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6DD85-9EA5-4997-A129-C7252857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0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0E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E60"/>
    <w:rPr>
      <w:b/>
      <w:bCs/>
    </w:rPr>
  </w:style>
  <w:style w:type="character" w:styleId="a5">
    <w:name w:val="Emphasis"/>
    <w:basedOn w:val="a0"/>
    <w:uiPriority w:val="20"/>
    <w:qFormat/>
    <w:rsid w:val="00580E60"/>
    <w:rPr>
      <w:i/>
      <w:iCs/>
    </w:rPr>
  </w:style>
  <w:style w:type="character" w:styleId="a6">
    <w:name w:val="Hyperlink"/>
    <w:basedOn w:val="a0"/>
    <w:uiPriority w:val="99"/>
    <w:semiHidden/>
    <w:unhideWhenUsed/>
    <w:rsid w:val="00580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6133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zdrav.gov.by/ru/novoe-na-sayte/detail.php?ID=336123&amp;sphrase_id=6105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2025-02-17T08:16:00Z</dcterms:created>
  <dcterms:modified xsi:type="dcterms:W3CDTF">2025-02-17T08:36:00Z</dcterms:modified>
</cp:coreProperties>
</file>